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95" w:rsidRPr="00272595" w:rsidRDefault="00272595" w:rsidP="005B1A51">
      <w:pPr>
        <w:shd w:val="clear" w:color="auto" w:fill="943634" w:themeFill="accent2" w:themeFillShade="BF"/>
        <w:spacing w:after="300" w:line="900" w:lineRule="atLeast"/>
        <w:jc w:val="center"/>
        <w:textAlignment w:val="baseline"/>
        <w:outlineLvl w:val="0"/>
        <w:rPr>
          <w:rFonts w:ascii="Arial" w:eastAsia="Times New Roman" w:hAnsi="Arial" w:cs="Arial"/>
          <w:b/>
          <w:caps/>
          <w:color w:val="FFFF00"/>
          <w:spacing w:val="7"/>
          <w:kern w:val="36"/>
          <w:sz w:val="45"/>
          <w:szCs w:val="45"/>
          <w:lang w:eastAsia="en-GB"/>
        </w:rPr>
      </w:pPr>
      <w:r w:rsidRPr="00272595">
        <w:rPr>
          <w:rFonts w:ascii="Arial" w:eastAsia="Times New Roman" w:hAnsi="Arial" w:cs="Arial"/>
          <w:b/>
          <w:caps/>
          <w:color w:val="FFFF00"/>
          <w:spacing w:val="7"/>
          <w:kern w:val="36"/>
          <w:sz w:val="45"/>
          <w:szCs w:val="45"/>
          <w:lang w:eastAsia="en-GB"/>
        </w:rPr>
        <w:t>PERFORMANCE</w:t>
      </w:r>
    </w:p>
    <w:p w:rsidR="00272595" w:rsidRDefault="00272595" w:rsidP="00272595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C00000"/>
          <w:spacing w:val="7"/>
          <w:sz w:val="39"/>
          <w:szCs w:val="39"/>
          <w:lang w:eastAsia="en-GB"/>
        </w:rPr>
      </w:pPr>
      <w:r w:rsidRPr="00272595">
        <w:rPr>
          <w:rFonts w:ascii="Arial" w:eastAsia="Times New Roman" w:hAnsi="Arial" w:cs="Arial"/>
          <w:color w:val="C00000"/>
          <w:spacing w:val="7"/>
          <w:sz w:val="39"/>
          <w:szCs w:val="39"/>
          <w:lang w:eastAsia="en-GB"/>
        </w:rPr>
        <w:t xml:space="preserve">Please click on </w:t>
      </w:r>
      <w:r>
        <w:rPr>
          <w:rFonts w:ascii="Arial" w:eastAsia="Times New Roman" w:hAnsi="Arial" w:cs="Arial"/>
          <w:color w:val="C00000"/>
          <w:spacing w:val="7"/>
          <w:sz w:val="39"/>
          <w:szCs w:val="39"/>
          <w:lang w:eastAsia="en-GB"/>
        </w:rPr>
        <w:t xml:space="preserve">the </w:t>
      </w:r>
      <w:r w:rsidRPr="00272595">
        <w:rPr>
          <w:rFonts w:ascii="Arial" w:eastAsia="Times New Roman" w:hAnsi="Arial" w:cs="Arial"/>
          <w:color w:val="C00000"/>
          <w:spacing w:val="7"/>
          <w:sz w:val="39"/>
          <w:szCs w:val="39"/>
          <w:lang w:eastAsia="en-GB"/>
        </w:rPr>
        <w:t>link</w:t>
      </w:r>
      <w:r>
        <w:rPr>
          <w:rFonts w:ascii="Arial" w:eastAsia="Times New Roman" w:hAnsi="Arial" w:cs="Arial"/>
          <w:color w:val="C00000"/>
          <w:spacing w:val="7"/>
          <w:sz w:val="39"/>
          <w:szCs w:val="39"/>
          <w:lang w:eastAsia="en-GB"/>
        </w:rPr>
        <w:t xml:space="preserve"> below to access</w:t>
      </w:r>
    </w:p>
    <w:p w:rsidR="00272595" w:rsidRPr="00272595" w:rsidRDefault="00272595" w:rsidP="00272595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C00000"/>
          <w:spacing w:val="7"/>
          <w:sz w:val="39"/>
          <w:szCs w:val="39"/>
          <w:lang w:eastAsia="en-GB"/>
        </w:rPr>
      </w:pPr>
      <w:r>
        <w:rPr>
          <w:rFonts w:ascii="Arial" w:eastAsia="Times New Roman" w:hAnsi="Arial" w:cs="Arial"/>
          <w:color w:val="C00000"/>
          <w:spacing w:val="7"/>
          <w:sz w:val="39"/>
          <w:szCs w:val="39"/>
          <w:lang w:eastAsia="en-GB"/>
        </w:rPr>
        <w:t>Government Compare School Performance T</w:t>
      </w:r>
      <w:r w:rsidRPr="00272595">
        <w:rPr>
          <w:rFonts w:ascii="Arial" w:eastAsia="Times New Roman" w:hAnsi="Arial" w:cs="Arial"/>
          <w:color w:val="C00000"/>
          <w:spacing w:val="7"/>
          <w:sz w:val="39"/>
          <w:szCs w:val="39"/>
          <w:lang w:eastAsia="en-GB"/>
        </w:rPr>
        <w:t>ables</w:t>
      </w:r>
    </w:p>
    <w:p w:rsidR="00272595" w:rsidRDefault="00272595" w:rsidP="00272595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4B4B4B"/>
          <w:sz w:val="21"/>
          <w:szCs w:val="21"/>
          <w:lang w:eastAsia="en-GB"/>
        </w:rPr>
      </w:pPr>
    </w:p>
    <w:p w:rsidR="00272595" w:rsidRPr="00272595" w:rsidRDefault="00731629" w:rsidP="00272595">
      <w:pPr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color w:val="4B4B4B"/>
          <w:sz w:val="21"/>
          <w:szCs w:val="21"/>
          <w:lang w:eastAsia="en-GB"/>
        </w:rPr>
      </w:pPr>
      <w:hyperlink r:id="rId4" w:history="1">
        <w:r w:rsidR="00272595" w:rsidRPr="00272595">
          <w:rPr>
            <w:rFonts w:ascii="inherit" w:eastAsia="Times New Roman" w:hAnsi="inherit" w:cs="Times New Roman"/>
            <w:color w:val="2F4BDB"/>
            <w:sz w:val="21"/>
            <w:szCs w:val="21"/>
            <w:u w:val="single"/>
            <w:bdr w:val="none" w:sz="0" w:space="0" w:color="auto" w:frame="1"/>
            <w:lang w:eastAsia="en-GB"/>
          </w:rPr>
          <w:t>Compare school performance services Gov UK</w:t>
        </w:r>
      </w:hyperlink>
    </w:p>
    <w:p w:rsidR="00272595" w:rsidRDefault="00272595" w:rsidP="00272595">
      <w:pPr>
        <w:spacing w:before="375" w:after="0" w:line="240" w:lineRule="auto"/>
        <w:ind w:hanging="142"/>
        <w:jc w:val="center"/>
        <w:textAlignment w:val="baseline"/>
        <w:outlineLvl w:val="1"/>
        <w:rPr>
          <w:rFonts w:ascii="Arial" w:eastAsia="Times New Roman" w:hAnsi="Arial" w:cs="Arial"/>
          <w:color w:val="C00000"/>
          <w:spacing w:val="7"/>
          <w:sz w:val="39"/>
          <w:szCs w:val="39"/>
          <w:lang w:eastAsia="en-GB"/>
        </w:rPr>
      </w:pPr>
      <w:r w:rsidRPr="00272595">
        <w:rPr>
          <w:rFonts w:ascii="Arial" w:eastAsia="Times New Roman" w:hAnsi="Arial" w:cs="Arial"/>
          <w:color w:val="C00000"/>
          <w:spacing w:val="7"/>
          <w:sz w:val="39"/>
          <w:szCs w:val="39"/>
          <w:lang w:eastAsia="en-GB"/>
        </w:rPr>
        <w:t>Performance Tables for</w:t>
      </w:r>
    </w:p>
    <w:p w:rsidR="00272595" w:rsidRPr="0081250D" w:rsidRDefault="00272595" w:rsidP="00272595">
      <w:pPr>
        <w:spacing w:after="0" w:line="240" w:lineRule="auto"/>
        <w:ind w:hanging="142"/>
        <w:jc w:val="center"/>
        <w:textAlignment w:val="baseline"/>
        <w:outlineLvl w:val="1"/>
        <w:rPr>
          <w:rFonts w:ascii="Arial" w:eastAsia="Times New Roman" w:hAnsi="Arial" w:cs="Arial"/>
          <w:b/>
          <w:color w:val="C00000"/>
          <w:spacing w:val="7"/>
          <w:sz w:val="39"/>
          <w:szCs w:val="39"/>
          <w:lang w:eastAsia="en-GB"/>
        </w:rPr>
      </w:pPr>
      <w:r w:rsidRPr="0081250D">
        <w:rPr>
          <w:rFonts w:ascii="Arial" w:eastAsia="Times New Roman" w:hAnsi="Arial" w:cs="Arial"/>
          <w:b/>
          <w:color w:val="C00000"/>
          <w:spacing w:val="7"/>
          <w:sz w:val="39"/>
          <w:szCs w:val="39"/>
          <w:lang w:eastAsia="en-GB"/>
        </w:rPr>
        <w:t>HARROW LODGE PRIMARY</w:t>
      </w:r>
      <w:r w:rsidRPr="00272595">
        <w:rPr>
          <w:rFonts w:ascii="Arial" w:eastAsia="Times New Roman" w:hAnsi="Arial" w:cs="Arial"/>
          <w:b/>
          <w:color w:val="C00000"/>
          <w:spacing w:val="7"/>
          <w:sz w:val="39"/>
          <w:szCs w:val="39"/>
          <w:lang w:eastAsia="en-GB"/>
        </w:rPr>
        <w:t xml:space="preserve"> SCHOOL</w:t>
      </w:r>
    </w:p>
    <w:p w:rsidR="00272595" w:rsidRPr="00272595" w:rsidRDefault="00272595" w:rsidP="00272595">
      <w:pPr>
        <w:spacing w:after="0" w:line="240" w:lineRule="auto"/>
        <w:ind w:hanging="142"/>
        <w:jc w:val="center"/>
        <w:textAlignment w:val="baseline"/>
        <w:outlineLvl w:val="1"/>
        <w:rPr>
          <w:rFonts w:ascii="Arial" w:eastAsia="Times New Roman" w:hAnsi="Arial" w:cs="Arial"/>
          <w:color w:val="C00000"/>
          <w:spacing w:val="7"/>
          <w:sz w:val="39"/>
          <w:szCs w:val="39"/>
          <w:lang w:eastAsia="en-GB"/>
        </w:rPr>
      </w:pPr>
      <w:r w:rsidRPr="00272595">
        <w:rPr>
          <w:rFonts w:ascii="Arial" w:eastAsia="Times New Roman" w:hAnsi="Arial" w:cs="Arial"/>
          <w:color w:val="C00000"/>
          <w:spacing w:val="7"/>
          <w:sz w:val="39"/>
          <w:szCs w:val="39"/>
          <w:lang w:eastAsia="en-GB"/>
        </w:rPr>
        <w:t>KEY STAGE 2 SATS RESULTS</w:t>
      </w:r>
    </w:p>
    <w:p w:rsidR="00272595" w:rsidRDefault="00272595" w:rsidP="00272595">
      <w:pPr>
        <w:shd w:val="clear" w:color="auto" w:fill="943634" w:themeFill="accent2" w:themeFillShade="BF"/>
        <w:spacing w:before="375"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FFFF00"/>
          <w:spacing w:val="7"/>
          <w:sz w:val="27"/>
          <w:szCs w:val="27"/>
          <w:lang w:eastAsia="en-GB"/>
        </w:rPr>
      </w:pPr>
      <w:r w:rsidRPr="00272595">
        <w:rPr>
          <w:rFonts w:ascii="Arial" w:eastAsia="Times New Roman" w:hAnsi="Arial" w:cs="Arial"/>
          <w:color w:val="FFFF00"/>
          <w:spacing w:val="7"/>
          <w:sz w:val="27"/>
          <w:szCs w:val="27"/>
          <w:lang w:eastAsia="en-GB"/>
        </w:rPr>
        <w:t>The expected scale score is calculated at 100.</w:t>
      </w:r>
    </w:p>
    <w:p w:rsidR="00272595" w:rsidRPr="00272595" w:rsidRDefault="00272595" w:rsidP="00272595">
      <w:pPr>
        <w:shd w:val="clear" w:color="auto" w:fill="943634" w:themeFill="accent2" w:themeFillShade="B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FFFF00"/>
          <w:spacing w:val="7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FFFF00"/>
          <w:spacing w:val="7"/>
          <w:sz w:val="27"/>
          <w:szCs w:val="27"/>
          <w:lang w:eastAsia="en-GB"/>
        </w:rPr>
        <w:t>Year 6 outcomes are below:</w:t>
      </w:r>
    </w:p>
    <w:tbl>
      <w:tblPr>
        <w:tblStyle w:val="TableGrid"/>
        <w:tblpPr w:leftFromText="180" w:rightFromText="180" w:vertAnchor="text" w:horzAnchor="margin" w:tblpXSpec="center" w:tblpY="707"/>
        <w:tblW w:w="0" w:type="auto"/>
        <w:tblLook w:val="04A0" w:firstRow="1" w:lastRow="0" w:firstColumn="1" w:lastColumn="0" w:noHBand="0" w:noVBand="1"/>
      </w:tblPr>
      <w:tblGrid>
        <w:gridCol w:w="2006"/>
        <w:gridCol w:w="1333"/>
        <w:gridCol w:w="1333"/>
        <w:gridCol w:w="1333"/>
        <w:gridCol w:w="1333"/>
        <w:gridCol w:w="1990"/>
      </w:tblGrid>
      <w:tr w:rsidR="008A20E2" w:rsidTr="008A20E2">
        <w:trPr>
          <w:trHeight w:val="698"/>
        </w:trPr>
        <w:tc>
          <w:tcPr>
            <w:tcW w:w="2006" w:type="dxa"/>
            <w:vMerge w:val="restart"/>
            <w:shd w:val="clear" w:color="auto" w:fill="D99594" w:themeFill="accent2" w:themeFillTint="99"/>
            <w:vAlign w:val="center"/>
          </w:tcPr>
          <w:p w:rsidR="008A20E2" w:rsidRPr="009A2E55" w:rsidRDefault="008A20E2" w:rsidP="008A20E2">
            <w:pPr>
              <w:jc w:val="center"/>
              <w:rPr>
                <w:b/>
                <w:sz w:val="24"/>
                <w:szCs w:val="24"/>
              </w:rPr>
            </w:pPr>
            <w:r w:rsidRPr="009A2E55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2666" w:type="dxa"/>
            <w:gridSpan w:val="2"/>
            <w:shd w:val="clear" w:color="auto" w:fill="D99594" w:themeFill="accent2" w:themeFillTint="99"/>
            <w:vAlign w:val="center"/>
          </w:tcPr>
          <w:p w:rsidR="008A20E2" w:rsidRPr="009A2E55" w:rsidRDefault="008A20E2" w:rsidP="008A20E2">
            <w:pPr>
              <w:jc w:val="center"/>
              <w:rPr>
                <w:b/>
              </w:rPr>
            </w:pPr>
            <w:r w:rsidRPr="009A2E55">
              <w:rPr>
                <w:b/>
              </w:rPr>
              <w:t>% Working At the Expected</w:t>
            </w:r>
            <w:bookmarkStart w:id="0" w:name="_GoBack"/>
            <w:bookmarkEnd w:id="0"/>
            <w:r w:rsidRPr="009A2E55">
              <w:rPr>
                <w:b/>
              </w:rPr>
              <w:t xml:space="preserve"> Standard</w:t>
            </w:r>
          </w:p>
        </w:tc>
        <w:tc>
          <w:tcPr>
            <w:tcW w:w="2666" w:type="dxa"/>
            <w:gridSpan w:val="2"/>
            <w:shd w:val="clear" w:color="auto" w:fill="D99594" w:themeFill="accent2" w:themeFillTint="99"/>
            <w:vAlign w:val="center"/>
          </w:tcPr>
          <w:p w:rsidR="008A20E2" w:rsidRPr="009A2E55" w:rsidRDefault="008A20E2" w:rsidP="008A20E2">
            <w:pPr>
              <w:jc w:val="center"/>
              <w:rPr>
                <w:b/>
              </w:rPr>
            </w:pPr>
            <w:r w:rsidRPr="009A2E55">
              <w:rPr>
                <w:b/>
              </w:rPr>
              <w:t>% Working at Greater Depth</w:t>
            </w:r>
          </w:p>
        </w:tc>
        <w:tc>
          <w:tcPr>
            <w:tcW w:w="1990" w:type="dxa"/>
            <w:vMerge w:val="restart"/>
            <w:shd w:val="clear" w:color="auto" w:fill="D99594" w:themeFill="accent2" w:themeFillTint="99"/>
            <w:vAlign w:val="center"/>
          </w:tcPr>
          <w:p w:rsidR="008A20E2" w:rsidRPr="009A2E55" w:rsidRDefault="008A20E2" w:rsidP="008A20E2">
            <w:pPr>
              <w:jc w:val="center"/>
              <w:rPr>
                <w:b/>
                <w:sz w:val="24"/>
                <w:szCs w:val="24"/>
              </w:rPr>
            </w:pPr>
            <w:r w:rsidRPr="009A2E55">
              <w:rPr>
                <w:b/>
                <w:sz w:val="24"/>
                <w:szCs w:val="24"/>
              </w:rPr>
              <w:t>Progress</w:t>
            </w:r>
          </w:p>
          <w:p w:rsidR="008A20E2" w:rsidRPr="009A2E55" w:rsidRDefault="008A20E2" w:rsidP="008A20E2">
            <w:pPr>
              <w:jc w:val="center"/>
              <w:rPr>
                <w:b/>
              </w:rPr>
            </w:pPr>
            <w:r w:rsidRPr="009A2E55">
              <w:rPr>
                <w:b/>
                <w:sz w:val="24"/>
                <w:szCs w:val="24"/>
              </w:rPr>
              <w:t>KS1 to KS2</w:t>
            </w:r>
          </w:p>
        </w:tc>
      </w:tr>
      <w:tr w:rsidR="008A20E2" w:rsidTr="008A20E2">
        <w:trPr>
          <w:trHeight w:val="283"/>
        </w:trPr>
        <w:tc>
          <w:tcPr>
            <w:tcW w:w="2006" w:type="dxa"/>
            <w:vMerge/>
            <w:vAlign w:val="center"/>
          </w:tcPr>
          <w:p w:rsidR="008A20E2" w:rsidRDefault="008A20E2" w:rsidP="008A20E2">
            <w:pPr>
              <w:jc w:val="center"/>
            </w:pPr>
          </w:p>
        </w:tc>
        <w:tc>
          <w:tcPr>
            <w:tcW w:w="1333" w:type="dxa"/>
            <w:shd w:val="clear" w:color="auto" w:fill="F2DBDB" w:themeFill="accent2" w:themeFillTint="33"/>
            <w:vAlign w:val="center"/>
          </w:tcPr>
          <w:p w:rsidR="008A20E2" w:rsidRPr="009A2E55" w:rsidRDefault="008A20E2" w:rsidP="008A20E2">
            <w:pPr>
              <w:jc w:val="center"/>
              <w:rPr>
                <w:b/>
              </w:rPr>
            </w:pPr>
            <w:r w:rsidRPr="009A2E55">
              <w:rPr>
                <w:b/>
              </w:rPr>
              <w:t>School</w:t>
            </w:r>
          </w:p>
        </w:tc>
        <w:tc>
          <w:tcPr>
            <w:tcW w:w="1333" w:type="dxa"/>
            <w:shd w:val="clear" w:color="auto" w:fill="F2DBDB" w:themeFill="accent2" w:themeFillTint="33"/>
            <w:vAlign w:val="center"/>
          </w:tcPr>
          <w:p w:rsidR="008A20E2" w:rsidRPr="009A2E55" w:rsidRDefault="008A20E2" w:rsidP="008A20E2">
            <w:pPr>
              <w:jc w:val="center"/>
              <w:rPr>
                <w:b/>
              </w:rPr>
            </w:pPr>
            <w:r w:rsidRPr="009A2E55">
              <w:rPr>
                <w:b/>
              </w:rPr>
              <w:t>National</w:t>
            </w:r>
          </w:p>
        </w:tc>
        <w:tc>
          <w:tcPr>
            <w:tcW w:w="1333" w:type="dxa"/>
            <w:shd w:val="clear" w:color="auto" w:fill="F2DBDB" w:themeFill="accent2" w:themeFillTint="33"/>
            <w:vAlign w:val="center"/>
          </w:tcPr>
          <w:p w:rsidR="008A20E2" w:rsidRPr="009A2E55" w:rsidRDefault="008A20E2" w:rsidP="008A20E2">
            <w:pPr>
              <w:jc w:val="center"/>
              <w:rPr>
                <w:b/>
              </w:rPr>
            </w:pPr>
            <w:r w:rsidRPr="009A2E55">
              <w:rPr>
                <w:b/>
              </w:rPr>
              <w:t>School</w:t>
            </w:r>
          </w:p>
        </w:tc>
        <w:tc>
          <w:tcPr>
            <w:tcW w:w="1333" w:type="dxa"/>
            <w:shd w:val="clear" w:color="auto" w:fill="F2DBDB" w:themeFill="accent2" w:themeFillTint="33"/>
            <w:vAlign w:val="center"/>
          </w:tcPr>
          <w:p w:rsidR="008A20E2" w:rsidRPr="009A2E55" w:rsidRDefault="008A20E2" w:rsidP="008A20E2">
            <w:pPr>
              <w:jc w:val="center"/>
              <w:rPr>
                <w:b/>
              </w:rPr>
            </w:pPr>
            <w:r w:rsidRPr="009A2E55">
              <w:rPr>
                <w:b/>
              </w:rPr>
              <w:t>National</w:t>
            </w:r>
          </w:p>
        </w:tc>
        <w:tc>
          <w:tcPr>
            <w:tcW w:w="1990" w:type="dxa"/>
            <w:vMerge/>
            <w:vAlign w:val="center"/>
          </w:tcPr>
          <w:p w:rsidR="008A20E2" w:rsidRDefault="008A20E2" w:rsidP="008A20E2">
            <w:pPr>
              <w:jc w:val="center"/>
            </w:pPr>
          </w:p>
        </w:tc>
      </w:tr>
      <w:tr w:rsidR="008A20E2" w:rsidTr="0081250D">
        <w:trPr>
          <w:trHeight w:val="371"/>
        </w:trPr>
        <w:tc>
          <w:tcPr>
            <w:tcW w:w="2006" w:type="dxa"/>
            <w:vAlign w:val="center"/>
          </w:tcPr>
          <w:p w:rsidR="008A20E2" w:rsidRPr="008A20E2" w:rsidRDefault="008A20E2" w:rsidP="008A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1333" w:type="dxa"/>
            <w:shd w:val="clear" w:color="auto" w:fill="00B050"/>
            <w:vAlign w:val="center"/>
          </w:tcPr>
          <w:p w:rsidR="008A20E2" w:rsidRPr="0081250D" w:rsidRDefault="008A20E2" w:rsidP="008A20E2">
            <w:pPr>
              <w:jc w:val="center"/>
              <w:rPr>
                <w:b/>
                <w:sz w:val="24"/>
                <w:szCs w:val="24"/>
              </w:rPr>
            </w:pPr>
            <w:r w:rsidRPr="0081250D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333" w:type="dxa"/>
            <w:vAlign w:val="center"/>
          </w:tcPr>
          <w:p w:rsidR="008A20E2" w:rsidRPr="008A20E2" w:rsidRDefault="008A20E2" w:rsidP="008A2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33" w:type="dxa"/>
            <w:shd w:val="clear" w:color="auto" w:fill="FFFFCC"/>
            <w:vAlign w:val="center"/>
          </w:tcPr>
          <w:p w:rsidR="008A20E2" w:rsidRPr="0081250D" w:rsidRDefault="008A20E2" w:rsidP="008A20E2">
            <w:pPr>
              <w:jc w:val="center"/>
              <w:rPr>
                <w:b/>
                <w:sz w:val="24"/>
                <w:szCs w:val="24"/>
              </w:rPr>
            </w:pPr>
            <w:r w:rsidRPr="0081250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3" w:type="dxa"/>
            <w:vAlign w:val="center"/>
          </w:tcPr>
          <w:p w:rsidR="008A20E2" w:rsidRPr="008A20E2" w:rsidRDefault="008A20E2" w:rsidP="008A2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90" w:type="dxa"/>
            <w:vAlign w:val="center"/>
          </w:tcPr>
          <w:p w:rsidR="008A20E2" w:rsidRPr="008A20E2" w:rsidRDefault="00DD0BB4" w:rsidP="008A2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-1.4 (Average)</w:t>
            </w:r>
          </w:p>
        </w:tc>
      </w:tr>
      <w:tr w:rsidR="008A20E2" w:rsidTr="008A20E2">
        <w:trPr>
          <w:trHeight w:val="371"/>
        </w:trPr>
        <w:tc>
          <w:tcPr>
            <w:tcW w:w="2006" w:type="dxa"/>
            <w:vAlign w:val="center"/>
          </w:tcPr>
          <w:p w:rsidR="008A20E2" w:rsidRPr="008A20E2" w:rsidRDefault="008A20E2" w:rsidP="008A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1333" w:type="dxa"/>
            <w:shd w:val="clear" w:color="auto" w:fill="FFFFCC"/>
            <w:vAlign w:val="center"/>
          </w:tcPr>
          <w:p w:rsidR="008A20E2" w:rsidRPr="0081250D" w:rsidRDefault="008A20E2" w:rsidP="008A20E2">
            <w:pPr>
              <w:jc w:val="center"/>
              <w:rPr>
                <w:b/>
                <w:sz w:val="24"/>
                <w:szCs w:val="24"/>
              </w:rPr>
            </w:pPr>
            <w:r w:rsidRPr="0081250D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333" w:type="dxa"/>
            <w:vAlign w:val="center"/>
          </w:tcPr>
          <w:p w:rsidR="008A20E2" w:rsidRPr="008A20E2" w:rsidRDefault="008A20E2" w:rsidP="008A2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33" w:type="dxa"/>
            <w:shd w:val="clear" w:color="auto" w:fill="FFFFCC"/>
            <w:vAlign w:val="center"/>
          </w:tcPr>
          <w:p w:rsidR="008A20E2" w:rsidRPr="0081250D" w:rsidRDefault="008A20E2" w:rsidP="008A20E2">
            <w:pPr>
              <w:jc w:val="center"/>
              <w:rPr>
                <w:b/>
                <w:sz w:val="24"/>
                <w:szCs w:val="24"/>
              </w:rPr>
            </w:pPr>
            <w:r w:rsidRPr="0081250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33" w:type="dxa"/>
            <w:vAlign w:val="center"/>
          </w:tcPr>
          <w:p w:rsidR="008A20E2" w:rsidRPr="008A20E2" w:rsidRDefault="008A20E2" w:rsidP="008A2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90" w:type="dxa"/>
            <w:vAlign w:val="center"/>
          </w:tcPr>
          <w:p w:rsidR="008A20E2" w:rsidRPr="008A20E2" w:rsidRDefault="00DD0BB4" w:rsidP="008A2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-0.6 (Average)</w:t>
            </w:r>
          </w:p>
        </w:tc>
      </w:tr>
      <w:tr w:rsidR="008A20E2" w:rsidTr="0081250D">
        <w:trPr>
          <w:trHeight w:val="371"/>
        </w:trPr>
        <w:tc>
          <w:tcPr>
            <w:tcW w:w="2006" w:type="dxa"/>
            <w:vAlign w:val="center"/>
          </w:tcPr>
          <w:p w:rsidR="008A20E2" w:rsidRPr="008A20E2" w:rsidRDefault="008A20E2" w:rsidP="008A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1333" w:type="dxa"/>
            <w:shd w:val="clear" w:color="auto" w:fill="00B050"/>
            <w:vAlign w:val="center"/>
          </w:tcPr>
          <w:p w:rsidR="008A20E2" w:rsidRPr="0081250D" w:rsidRDefault="008A20E2" w:rsidP="008A20E2">
            <w:pPr>
              <w:jc w:val="center"/>
              <w:rPr>
                <w:b/>
                <w:sz w:val="24"/>
                <w:szCs w:val="24"/>
              </w:rPr>
            </w:pPr>
            <w:r w:rsidRPr="0081250D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333" w:type="dxa"/>
            <w:vAlign w:val="center"/>
          </w:tcPr>
          <w:p w:rsidR="008A20E2" w:rsidRPr="008A20E2" w:rsidRDefault="008A20E2" w:rsidP="008A2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333" w:type="dxa"/>
            <w:shd w:val="clear" w:color="auto" w:fill="FFFFCC"/>
            <w:vAlign w:val="center"/>
          </w:tcPr>
          <w:p w:rsidR="008A20E2" w:rsidRPr="0081250D" w:rsidRDefault="008A20E2" w:rsidP="008A20E2">
            <w:pPr>
              <w:jc w:val="center"/>
              <w:rPr>
                <w:b/>
                <w:sz w:val="24"/>
                <w:szCs w:val="24"/>
              </w:rPr>
            </w:pPr>
            <w:r w:rsidRPr="0081250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3" w:type="dxa"/>
            <w:vAlign w:val="center"/>
          </w:tcPr>
          <w:p w:rsidR="008A20E2" w:rsidRPr="008A20E2" w:rsidRDefault="008A20E2" w:rsidP="008A2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90" w:type="dxa"/>
            <w:vAlign w:val="center"/>
          </w:tcPr>
          <w:p w:rsidR="008A20E2" w:rsidRPr="008A20E2" w:rsidRDefault="00DD0BB4" w:rsidP="008A2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-0.9 </w:t>
            </w:r>
            <w:r w:rsidRPr="00DD0BB4">
              <w:rPr>
                <w:sz w:val="24"/>
                <w:szCs w:val="24"/>
              </w:rPr>
              <w:t>(Average)</w:t>
            </w:r>
          </w:p>
        </w:tc>
      </w:tr>
      <w:tr w:rsidR="008A20E2" w:rsidTr="0081250D">
        <w:trPr>
          <w:trHeight w:val="371"/>
        </w:trPr>
        <w:tc>
          <w:tcPr>
            <w:tcW w:w="2006" w:type="dxa"/>
            <w:vAlign w:val="center"/>
          </w:tcPr>
          <w:p w:rsidR="008A20E2" w:rsidRPr="008A20E2" w:rsidRDefault="008A20E2" w:rsidP="008A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</w:t>
            </w:r>
          </w:p>
        </w:tc>
        <w:tc>
          <w:tcPr>
            <w:tcW w:w="1333" w:type="dxa"/>
            <w:shd w:val="clear" w:color="auto" w:fill="00B050"/>
            <w:vAlign w:val="center"/>
          </w:tcPr>
          <w:p w:rsidR="008A20E2" w:rsidRPr="0081250D" w:rsidRDefault="008A20E2" w:rsidP="008A20E2">
            <w:pPr>
              <w:jc w:val="center"/>
              <w:rPr>
                <w:b/>
                <w:sz w:val="24"/>
                <w:szCs w:val="24"/>
              </w:rPr>
            </w:pPr>
            <w:r w:rsidRPr="0081250D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333" w:type="dxa"/>
            <w:vAlign w:val="center"/>
          </w:tcPr>
          <w:p w:rsidR="008A20E2" w:rsidRPr="008A20E2" w:rsidRDefault="008A20E2" w:rsidP="008A2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33" w:type="dxa"/>
            <w:shd w:val="clear" w:color="auto" w:fill="FFFFCC"/>
            <w:vAlign w:val="center"/>
          </w:tcPr>
          <w:p w:rsidR="008A20E2" w:rsidRPr="0081250D" w:rsidRDefault="008A20E2" w:rsidP="008A20E2">
            <w:pPr>
              <w:jc w:val="center"/>
              <w:rPr>
                <w:b/>
                <w:sz w:val="24"/>
                <w:szCs w:val="24"/>
              </w:rPr>
            </w:pPr>
            <w:r w:rsidRPr="0081250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33" w:type="dxa"/>
            <w:vAlign w:val="center"/>
          </w:tcPr>
          <w:p w:rsidR="008A20E2" w:rsidRPr="008A20E2" w:rsidRDefault="008A20E2" w:rsidP="008A2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90" w:type="dxa"/>
            <w:vAlign w:val="center"/>
          </w:tcPr>
          <w:p w:rsidR="008A20E2" w:rsidRPr="008A20E2" w:rsidRDefault="00DD0BB4" w:rsidP="008A2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8A20E2" w:rsidTr="0081250D">
        <w:trPr>
          <w:trHeight w:val="371"/>
        </w:trPr>
        <w:tc>
          <w:tcPr>
            <w:tcW w:w="2006" w:type="dxa"/>
            <w:vAlign w:val="center"/>
          </w:tcPr>
          <w:p w:rsidR="008A20E2" w:rsidRDefault="008A20E2" w:rsidP="008A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Combined</w:t>
            </w:r>
          </w:p>
        </w:tc>
        <w:tc>
          <w:tcPr>
            <w:tcW w:w="1333" w:type="dxa"/>
            <w:shd w:val="clear" w:color="auto" w:fill="00B050"/>
            <w:vAlign w:val="center"/>
          </w:tcPr>
          <w:p w:rsidR="008A20E2" w:rsidRPr="0081250D" w:rsidRDefault="008A20E2" w:rsidP="008A20E2">
            <w:pPr>
              <w:jc w:val="center"/>
              <w:rPr>
                <w:b/>
                <w:sz w:val="24"/>
                <w:szCs w:val="24"/>
              </w:rPr>
            </w:pPr>
            <w:r w:rsidRPr="0081250D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333" w:type="dxa"/>
            <w:vAlign w:val="center"/>
          </w:tcPr>
          <w:p w:rsidR="008A20E2" w:rsidRPr="008A20E2" w:rsidRDefault="008A20E2" w:rsidP="008A2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333" w:type="dxa"/>
            <w:shd w:val="clear" w:color="auto" w:fill="FFFFCC"/>
            <w:vAlign w:val="center"/>
          </w:tcPr>
          <w:p w:rsidR="008A20E2" w:rsidRPr="0081250D" w:rsidRDefault="008A20E2" w:rsidP="008A20E2">
            <w:pPr>
              <w:jc w:val="center"/>
              <w:rPr>
                <w:b/>
                <w:sz w:val="24"/>
                <w:szCs w:val="24"/>
              </w:rPr>
            </w:pPr>
            <w:r w:rsidRPr="0081250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33" w:type="dxa"/>
            <w:vAlign w:val="center"/>
          </w:tcPr>
          <w:p w:rsidR="008A20E2" w:rsidRPr="008A20E2" w:rsidRDefault="008A20E2" w:rsidP="008A2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90" w:type="dxa"/>
            <w:vAlign w:val="center"/>
          </w:tcPr>
          <w:p w:rsidR="008A20E2" w:rsidRPr="008A20E2" w:rsidRDefault="00DD0BB4" w:rsidP="008A2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:rsidR="00E95C96" w:rsidRDefault="00731629"/>
    <w:p w:rsidR="0081250D" w:rsidRDefault="0081250D"/>
    <w:p w:rsidR="0081250D" w:rsidRDefault="0081250D" w:rsidP="0081250D">
      <w:pPr>
        <w:shd w:val="clear" w:color="auto" w:fill="943634" w:themeFill="accent2" w:themeFillShade="B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FFFF00"/>
          <w:spacing w:val="7"/>
          <w:sz w:val="8"/>
          <w:szCs w:val="8"/>
          <w:lang w:eastAsia="en-GB"/>
        </w:rPr>
      </w:pPr>
    </w:p>
    <w:p w:rsidR="0081250D" w:rsidRDefault="0081250D" w:rsidP="0081250D">
      <w:pPr>
        <w:shd w:val="clear" w:color="auto" w:fill="943634" w:themeFill="accent2" w:themeFillShade="B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FFFF00"/>
          <w:spacing w:val="7"/>
          <w:sz w:val="8"/>
          <w:szCs w:val="8"/>
          <w:lang w:eastAsia="en-GB"/>
        </w:rPr>
      </w:pPr>
    </w:p>
    <w:p w:rsidR="0081250D" w:rsidRDefault="0081250D" w:rsidP="0081250D">
      <w:pPr>
        <w:shd w:val="clear" w:color="auto" w:fill="943634" w:themeFill="accent2" w:themeFillShade="B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FFFF00"/>
          <w:spacing w:val="7"/>
          <w:sz w:val="34"/>
          <w:szCs w:val="34"/>
          <w:lang w:eastAsia="en-GB"/>
        </w:rPr>
      </w:pPr>
      <w:r w:rsidRPr="0081250D">
        <w:rPr>
          <w:rFonts w:ascii="Arial" w:eastAsia="Times New Roman" w:hAnsi="Arial" w:cs="Arial"/>
          <w:color w:val="FFFF00"/>
          <w:spacing w:val="7"/>
          <w:sz w:val="34"/>
          <w:szCs w:val="34"/>
          <w:lang w:eastAsia="en-GB"/>
        </w:rPr>
        <w:t xml:space="preserve">Average </w:t>
      </w:r>
      <w:r w:rsidR="00DD0BB4">
        <w:rPr>
          <w:rFonts w:ascii="Arial" w:eastAsia="Times New Roman" w:hAnsi="Arial" w:cs="Arial"/>
          <w:color w:val="FFFF00"/>
          <w:spacing w:val="7"/>
          <w:sz w:val="34"/>
          <w:szCs w:val="34"/>
          <w:lang w:eastAsia="en-GB"/>
        </w:rPr>
        <w:t>scaled</w:t>
      </w:r>
      <w:r w:rsidRPr="0081250D">
        <w:rPr>
          <w:rFonts w:ascii="Arial" w:eastAsia="Times New Roman" w:hAnsi="Arial" w:cs="Arial"/>
          <w:color w:val="FFFF00"/>
          <w:spacing w:val="7"/>
          <w:sz w:val="34"/>
          <w:szCs w:val="34"/>
          <w:lang w:eastAsia="en-GB"/>
        </w:rPr>
        <w:t xml:space="preserve"> score for ea</w:t>
      </w:r>
      <w:r>
        <w:rPr>
          <w:rFonts w:ascii="Arial" w:eastAsia="Times New Roman" w:hAnsi="Arial" w:cs="Arial"/>
          <w:color w:val="FFFF00"/>
          <w:spacing w:val="7"/>
          <w:sz w:val="34"/>
          <w:szCs w:val="34"/>
          <w:lang w:eastAsia="en-GB"/>
        </w:rPr>
        <w:t>ch subject compared to National</w:t>
      </w:r>
    </w:p>
    <w:p w:rsidR="0081250D" w:rsidRPr="0081250D" w:rsidRDefault="0081250D" w:rsidP="0081250D">
      <w:pPr>
        <w:shd w:val="clear" w:color="auto" w:fill="943634" w:themeFill="accent2" w:themeFillShade="B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FFFF00"/>
          <w:spacing w:val="7"/>
          <w:sz w:val="20"/>
          <w:szCs w:val="20"/>
          <w:lang w:eastAsia="en-GB"/>
        </w:rPr>
      </w:pPr>
    </w:p>
    <w:p w:rsidR="0081250D" w:rsidRDefault="0081250D"/>
    <w:tbl>
      <w:tblPr>
        <w:tblStyle w:val="TableGrid"/>
        <w:tblW w:w="0" w:type="auto"/>
        <w:tblInd w:w="2282" w:type="dxa"/>
        <w:tblLook w:val="04A0" w:firstRow="1" w:lastRow="0" w:firstColumn="1" w:lastColumn="0" w:noHBand="0" w:noVBand="1"/>
      </w:tblPr>
      <w:tblGrid>
        <w:gridCol w:w="1887"/>
        <w:gridCol w:w="1887"/>
        <w:gridCol w:w="1887"/>
      </w:tblGrid>
      <w:tr w:rsidR="00DD0BB4" w:rsidTr="005B1A51">
        <w:trPr>
          <w:trHeight w:val="371"/>
        </w:trPr>
        <w:tc>
          <w:tcPr>
            <w:tcW w:w="1887" w:type="dxa"/>
            <w:vAlign w:val="center"/>
          </w:tcPr>
          <w:p w:rsidR="00DD0BB4" w:rsidRPr="0081250D" w:rsidRDefault="00DD0BB4" w:rsidP="00812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D99594" w:themeFill="accent2" w:themeFillTint="99"/>
            <w:vAlign w:val="center"/>
          </w:tcPr>
          <w:p w:rsidR="00DD0BB4" w:rsidRPr="0081250D" w:rsidRDefault="00DD0BB4" w:rsidP="0081250D">
            <w:pPr>
              <w:jc w:val="center"/>
              <w:rPr>
                <w:b/>
                <w:sz w:val="24"/>
                <w:szCs w:val="24"/>
              </w:rPr>
            </w:pPr>
            <w:r w:rsidRPr="0081250D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1887" w:type="dxa"/>
            <w:shd w:val="clear" w:color="auto" w:fill="D99594" w:themeFill="accent2" w:themeFillTint="99"/>
            <w:vAlign w:val="center"/>
          </w:tcPr>
          <w:p w:rsidR="00DD0BB4" w:rsidRPr="0081250D" w:rsidRDefault="00DD0BB4" w:rsidP="0081250D">
            <w:pPr>
              <w:jc w:val="center"/>
              <w:rPr>
                <w:b/>
                <w:sz w:val="24"/>
                <w:szCs w:val="24"/>
              </w:rPr>
            </w:pPr>
            <w:r w:rsidRPr="0081250D">
              <w:rPr>
                <w:b/>
                <w:sz w:val="24"/>
                <w:szCs w:val="24"/>
              </w:rPr>
              <w:t>Maths</w:t>
            </w:r>
          </w:p>
        </w:tc>
      </w:tr>
      <w:tr w:rsidR="00DD0BB4" w:rsidTr="005B1A51">
        <w:trPr>
          <w:trHeight w:val="449"/>
        </w:trPr>
        <w:tc>
          <w:tcPr>
            <w:tcW w:w="1887" w:type="dxa"/>
            <w:vAlign w:val="center"/>
          </w:tcPr>
          <w:p w:rsidR="00DD0BB4" w:rsidRPr="0081250D" w:rsidRDefault="00DD0BB4" w:rsidP="0081250D">
            <w:pPr>
              <w:rPr>
                <w:b/>
                <w:sz w:val="28"/>
                <w:szCs w:val="28"/>
              </w:rPr>
            </w:pPr>
            <w:r w:rsidRPr="0081250D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887" w:type="dxa"/>
            <w:vAlign w:val="center"/>
          </w:tcPr>
          <w:p w:rsidR="00DD0BB4" w:rsidRPr="0081250D" w:rsidRDefault="00DD0BB4" w:rsidP="00812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887" w:type="dxa"/>
            <w:vAlign w:val="center"/>
          </w:tcPr>
          <w:p w:rsidR="00DD0BB4" w:rsidRPr="0081250D" w:rsidRDefault="00DD0BB4" w:rsidP="00812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DD0BB4" w:rsidTr="005B1A51">
        <w:trPr>
          <w:trHeight w:val="449"/>
        </w:trPr>
        <w:tc>
          <w:tcPr>
            <w:tcW w:w="1887" w:type="dxa"/>
            <w:vAlign w:val="center"/>
          </w:tcPr>
          <w:p w:rsidR="00DD0BB4" w:rsidRPr="0081250D" w:rsidRDefault="00DD0BB4" w:rsidP="0081250D">
            <w:pPr>
              <w:rPr>
                <w:b/>
                <w:sz w:val="28"/>
                <w:szCs w:val="28"/>
              </w:rPr>
            </w:pPr>
            <w:r w:rsidRPr="0081250D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887" w:type="dxa"/>
            <w:vAlign w:val="center"/>
          </w:tcPr>
          <w:p w:rsidR="00DD0BB4" w:rsidRPr="0081250D" w:rsidRDefault="00DD0BB4" w:rsidP="00812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887" w:type="dxa"/>
            <w:vAlign w:val="center"/>
          </w:tcPr>
          <w:p w:rsidR="00DD0BB4" w:rsidRPr="0081250D" w:rsidRDefault="00DD0BB4" w:rsidP="00812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</w:tbl>
    <w:p w:rsidR="0081250D" w:rsidRDefault="0081250D"/>
    <w:sectPr w:rsidR="0081250D" w:rsidSect="00272595">
      <w:pgSz w:w="11906" w:h="16838"/>
      <w:pgMar w:top="567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95"/>
    <w:rsid w:val="00272595"/>
    <w:rsid w:val="005B1A51"/>
    <w:rsid w:val="006B3AEB"/>
    <w:rsid w:val="00731629"/>
    <w:rsid w:val="0081250D"/>
    <w:rsid w:val="008A20E2"/>
    <w:rsid w:val="008D7730"/>
    <w:rsid w:val="009A2E55"/>
    <w:rsid w:val="00D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5E3A2-1EF7-480E-AF96-90FAD2EF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72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pare-school-performance.service.gov.uk/compare-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user36</cp:lastModifiedBy>
  <cp:revision>2</cp:revision>
  <dcterms:created xsi:type="dcterms:W3CDTF">2019-04-30T09:28:00Z</dcterms:created>
  <dcterms:modified xsi:type="dcterms:W3CDTF">2019-04-30T09:28:00Z</dcterms:modified>
</cp:coreProperties>
</file>